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sz w:val="48"/>
          <w:szCs w:val="48"/>
        </w:rPr>
        <w:sectPr>
          <w:pgSz w:h="15840" w:w="12240" w:orient="portrait"/>
          <w:pgMar w:bottom="1008" w:top="1008" w:left="1440" w:right="1440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sz w:val="48"/>
          <w:szCs w:val="48"/>
          <w:rtl w:val="0"/>
        </w:rPr>
        <w:t xml:space="preserve">MSF Weekly Snack August 24-28th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Mon. – August 24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Apples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Carrots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Almonds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Club crackers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Tues. – August 25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Grapes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Cucumbers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Walnuts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Ritz Crackers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Wed. - August 26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Watermelon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Pickles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Cashews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Pretzels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Thurs. - August 27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Apples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Carrots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Hummus/cheese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Woven Crackers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Fri. - August 28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Grapes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Salsa/ Leftover Veg.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Black Beans/ Nuts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Tortilla chips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Junior Prep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Calibri" w:cs="Calibri" w:eastAsia="Calibri" w:hAnsi="Calibri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Calibri" w:cs="Calibri" w:eastAsia="Calibri" w:hAnsi="Calibri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0"/>
        </w:rPr>
        <w:t xml:space="preserve">Monday: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NA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Tuesday:</w:t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Wednesday: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Thursday:</w:t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NA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  <w:cols w:equalWidth="0" w:num="2">
        <w:col w:space="720" w:w="5040"/>
        <w:col w:space="0" w:w="50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